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RONPA0282ZPB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Crivineni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17,56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100,00%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Layout w:type="fixed"/>
        <w:tblLook w:val="0400"/>
      </w:tblPr>
      <w:tblGrid>
        <w:gridCol w:w="2930"/>
        <w:gridCol w:w="46"/>
        <w:gridCol w:w="3001"/>
        <w:gridCol w:w="47"/>
        <w:gridCol w:w="2956"/>
        <w:tblGridChange w:id="0">
          <w:tblGrid>
            <w:gridCol w:w="2930"/>
            <w:gridCol w:w="46"/>
            <w:gridCol w:w="3001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89,91%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10,09%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17,56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-rezervația naturală RONPA0282 Pădurea Crivineni. </w:t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1.0" w:type="dxa"/>
        <w:tblLayout w:type="fixed"/>
        <w:tblLook w:val="00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91Y0 Păduri dacice de stejar şi carpen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</w:t>
            </w:r>
          </w:p>
          <w:p w:rsidR="00000000" w:rsidDel="00000000" w:rsidP="00000000" w:rsidRDefault="00000000" w:rsidRPr="00000000" w14:paraId="0000008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pădurii prin lăsarea proceselor naturale să evolueze liber și limitarea strictă a presiunilor</w:t>
            </w:r>
          </w:p>
          <w:p w:rsidR="00000000" w:rsidDel="00000000" w:rsidP="00000000" w:rsidRDefault="00000000" w:rsidRPr="00000000" w14:paraId="0000008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antropice.</w:t>
            </w:r>
          </w:p>
          <w:p w:rsidR="00000000" w:rsidDel="00000000" w:rsidP="00000000" w:rsidRDefault="00000000" w:rsidRPr="00000000" w14:paraId="00000085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7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8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bookmarkStart w:colFirst="0" w:colLast="0" w:name="_heading=h.qh9dsm16i6pr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11 octombrie 2024 – DS Buzău, 17 octombrie 2024 – corespondență DS Buzău , 21 mai 2025 – Buzău, jud. Buzău</w:t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both"/>
        <w:rPr>
          <w:sz w:val="22"/>
          <w:szCs w:val="22"/>
        </w:rPr>
      </w:pPr>
      <w:bookmarkStart w:colFirst="0" w:colLast="0" w:name="_heading=h.l064cj1nplwe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 pe website-ul MMAP, accesând link-ul: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+LpddJge5iPYr27eIMoVEXWb6g==">CgMxLjAyDmgucWg5ZHNtMTZpNnByMg5oLmwwNjRjajFucGx3ZTgAciExemRTVUdxVkdacHoxbFVGaUYtTHVMS1BwR2dwSDh4Z08=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